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Bono Raquel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VAXART,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 UTAH AVENUE, STE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Vaxart, Inc.</w:t>
              </w:r>
            </w:hyperlink>
            <w:r>
              <w:rPr/>
              <w:t xml:space="preserve"> [ </w:t>
            </w:r>
            <w:r>
              <w:rPr>
                <w:rFonts w:ascii="Times;serif" w:hAnsi="Times;serif"/>
                <w:color w:val="0000FF"/>
                <w:sz w:val="24"/>
                <w:shd w:fill="FFFFFF" w:val="clear"/>
              </w:rPr>
              <w:t>VXRT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78,800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78,800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0.4527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157,400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157,400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157,400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shares upon vesting of restricted stock units. The shares underlying the award shall vest in equal installments on each of the first three anniversaries of the grant date, subject to the reporting person's continuing service on the Board of Directors (the "Board").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option shall vest in equal installments on each of the first three anniversaries of the grant date, subject to the reporting person's continuing service on the Board.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Edward Berg, Attorney-in-Fact for Raquel C. Bono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sz w:val="20"/>
        </w:rPr>
      </w:pPr>
      <w:bookmarkStart w:id="2" w:name="bonopoa.htm"/>
      <w:bookmarkStart w:id="3" w:name="ksbonopoa"/>
      <w:bookmarkEnd w:id="2"/>
      <w:bookmarkEnd w:id="3"/>
      <w:r>
        <w:rPr>
          <w:rFonts w:ascii="Times New Roman;Times;serif" w:hAnsi="Times New Roman;Times;serif"/>
          <w:b/>
          <w:sz w:val="20"/>
        </w:rPr>
        <w:t>Exhibit 24</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LIMITED POWER OF ATTORNEY FOR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 REPORTING PURPOSES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Know all by these presents, that the undersigned hereby makes, constitutes and appoints each of Steven Lo, Jeroen Grasman, Edward B. Berg, Faith L. Charles, Esq., and Jaewon Suh, Esq., with full power of substitution and re-substitution, acting individually, as the undersigned’s true and lawful attorney-in-fact, with full power and authority as hereinafter described on behalf of and in the name, place and stead of the undersigned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5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 credentials (including codes or passwords) to enable the undersigned to submit and file documents, forms and information required by Section 16(a) of the Securities Exchange Act of 1934, as amended (the “Exchange Act”), or any rule or regulation of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4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7"/>
        <w:gridCol w:w="9938"/>
      </w:tblGrid>
      <w:tr>
        <w:trPr/>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cause Vaxart, Inc.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2"/>
        <w:gridCol w:w="9943"/>
      </w:tblGrid>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execute for, and on behalf of, the undersigned, in the undersigned’s capacity as an officer and/or director of the Company, Forms 3, 4 and 5 relating to the Company in accordance with Section 16(a) of the Exchange Act and the rules and regulations promulgated thereunder, and Forms 144 in accordance with Rule 144 under the Securities Act of 1933, as amended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994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do and perform any and all acts for, and on behalf of, the undersigned that may be necessary or desirable to prepare, complete and execute any such Form 3, 4 or 5, or Form 144, and any amendments thereto, or other required report and timely file such forms or reports with the SEC, the New York Stock Exchange and any stock exchange or similar authority as considered necessary or advisable under Section 16(a) of the Exchange Act or Rule 144 under the Securities 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994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sole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hereby acknowledges that (a) the foregoing attorneys-in-fact are serving in such capacity at the request of the undersigned; (b) this Limited Power of Attorney authorizes, 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Limited Power of Attorney shall be in such form and shall contain such information and disclosure as such attorney-in-fact, in his or her sole discretion, deems necessary or advisable; (d) neither the Company nor any attorney-in-fact assumes (i) any liability for the undersigned’s responsibility to comply with the requirements of the Exchange Act or the Securities Act, (ii) any liability of the undersigned for any failure to comply with such requirements or (iii) any obligation or liability of the undersigned for profit disgorgement under Section 16(b) of the Exchange Act; and (e) this Limited Power of Attorney does not relieve the undersigned from responsibility for compliance with the undersigned’s obligations under the Exchange Act or the Securities Act, including, without limitation, the reporting requirements under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Limited Power of Attorney shall remain in full force and effect until the undersigned is no longer required to file Forms 3, 4 and 5 or Forms 144 with respect to the undersigned’s holdings of, and transactions in, securities issued by the Company, unless earlier revoked as to any attorney-in-fact by the undersigned in a signed writing delivered to such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Page Follows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undersigned has caused this Power of Attorney to be executed as of this 12th day of October 2026.</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75"/>
        <w:gridCol w:w="3650"/>
      </w:tblGrid>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r>
              <w:rPr>
                <w:rFonts w:ascii="Times New Roman;Times;serif" w:hAnsi="Times New Roman;Times;serif"/>
                <w:caps w:val="false"/>
                <w:smallCaps w:val="false"/>
                <w:sz w:val="20"/>
                <w:u w:val="single"/>
              </w:rPr>
              <w:t xml:space="preserve"> </w:t>
            </w:r>
            <w:r>
              <w:rPr>
                <w:rFonts w:ascii="Times New Roman;Times;serif" w:hAnsi="Times New Roman;Times;serif"/>
                <w:i/>
                <w:caps w:val="false"/>
                <w:smallCaps w:val="false"/>
                <w:sz w:val="20"/>
                <w:u w:val="single"/>
              </w:rPr>
              <w:t>/s/ Raquel Cruz Bono     </w:t>
            </w:r>
            <w:r>
              <w:rPr>
                <w:rFonts w:ascii="Times New Roman;Times;serif" w:hAnsi="Times New Roman;Times;serif"/>
                <w:caps w:val="false"/>
                <w:smallCaps w:val="false"/>
                <w:sz w:val="20"/>
                <w:u w:val="singl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Name: Raquel Cruz Bono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i/>
        </w:rPr>
      </w:pPr>
      <w:r>
        <w:rPr>
          <w:i/>
        </w:rPr>
        <w:t>[Signature Page to Limited Power of Attorney (Section 16)]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3759" TargetMode="External"/><Relationship Id="rId5" Type="http://schemas.openxmlformats.org/officeDocument/2006/relationships/hyperlink" Target="http://www.sec.gov/cgi-bin/browse-edgar?action=getcompany&amp;CIK=00000724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1578</Words>
  <Characters>8561</Characters>
  <CharactersWithSpaces>10095</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