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4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Date of Report (Date of earliest event reported): June 22, 2026</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7"/>
              </w:rPr>
              <w:t>Vaxart, Inc.</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p>
        </w:tc>
        <w:tc>
          <w:tcPr>
            <w:tcW w:w="54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31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Delaware</w:t>
            </w:r>
          </w:p>
        </w:tc>
        <w:tc>
          <w:tcPr>
            <w:tcW w:w="5320" w:type="dxa"/>
            <w:vAlign w:val="bottom"/>
            <w:gridSpan w:val="3"/>
          </w:tcPr>
          <w:p>
            <w:pPr>
              <w:jc w:val="right"/>
              <w:ind w:right="1650"/>
              <w:spacing w:after="0"/>
              <w:rPr>
                <w:sz w:val="20"/>
                <w:szCs w:val="20"/>
                <w:color w:val="auto"/>
              </w:rPr>
            </w:pPr>
            <w:r>
              <w:rPr>
                <w:rFonts w:ascii="Times New Roman" w:cs="Times New Roman" w:eastAsia="Times New Roman" w:hAnsi="Times New Roman"/>
                <w:sz w:val="18"/>
                <w:szCs w:val="18"/>
                <w:color w:val="auto"/>
              </w:rPr>
              <w:t>001-35285</w:t>
            </w:r>
          </w:p>
        </w:tc>
        <w:tc>
          <w:tcPr>
            <w:tcW w:w="120" w:type="dxa"/>
            <w:vAlign w:val="bottom"/>
          </w:tcPr>
          <w:p>
            <w:pPr>
              <w:spacing w:after="0"/>
              <w:rPr>
                <w:sz w:val="24"/>
                <w:szCs w:val="24"/>
                <w:color w:val="auto"/>
              </w:rPr>
            </w:pPr>
          </w:p>
        </w:tc>
        <w:tc>
          <w:tcPr>
            <w:tcW w:w="268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59-1212264</w:t>
            </w:r>
          </w:p>
        </w:tc>
      </w:tr>
      <w:tr>
        <w:trPr>
          <w:trHeight w:val="191"/>
        </w:trPr>
        <w:tc>
          <w:tcPr>
            <w:tcW w:w="3120" w:type="dxa"/>
            <w:vAlign w:val="bottom"/>
            <w:tcBorders>
              <w:top w:val="single" w:sz="8" w:color="auto"/>
            </w:tcBorders>
          </w:tcPr>
          <w:p>
            <w:pPr>
              <w:jc w:val="center"/>
              <w:ind w:left="8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20" w:type="dxa"/>
            <w:vAlign w:val="bottom"/>
          </w:tcPr>
          <w:p>
            <w:pPr>
              <w:spacing w:after="0"/>
              <w:rPr>
                <w:sz w:val="16"/>
                <w:szCs w:val="16"/>
                <w:color w:val="auto"/>
              </w:rPr>
            </w:pPr>
          </w:p>
        </w:tc>
        <w:tc>
          <w:tcPr>
            <w:tcW w:w="2680" w:type="dxa"/>
            <w:vAlign w:val="bottom"/>
            <w:tcBorders>
              <w:top w:val="single" w:sz="8" w:color="auto"/>
            </w:tcBorders>
            <w:gridSpan w:val="3"/>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2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32"/>
        </w:trPr>
        <w:tc>
          <w:tcPr>
            <w:tcW w:w="856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w w:val="99"/>
              </w:rPr>
              <w:t>310 Utah Avenue, Suite 150, South San Francisco, California</w:t>
            </w:r>
          </w:p>
        </w:tc>
        <w:tc>
          <w:tcPr>
            <w:tcW w:w="26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94080</w:t>
            </w:r>
          </w:p>
        </w:tc>
      </w:tr>
      <w:tr>
        <w:trPr>
          <w:trHeight w:val="228"/>
        </w:trPr>
        <w:tc>
          <w:tcPr>
            <w:tcW w:w="3120" w:type="dxa"/>
            <w:vAlign w:val="bottom"/>
            <w:tcBorders>
              <w:top w:val="single" w:sz="8" w:color="auto"/>
            </w:tcBorders>
          </w:tcPr>
          <w:p>
            <w:pPr>
              <w:spacing w:after="0"/>
              <w:rPr>
                <w:sz w:val="19"/>
                <w:szCs w:val="19"/>
                <w:color w:val="auto"/>
              </w:rPr>
            </w:pPr>
          </w:p>
        </w:tc>
        <w:tc>
          <w:tcPr>
            <w:tcW w:w="5440" w:type="dxa"/>
            <w:vAlign w:val="bottom"/>
            <w:tcBorders>
              <w:top w:val="single" w:sz="8" w:color="auto"/>
            </w:tcBorders>
            <w:gridSpan w:val="4"/>
          </w:tcPr>
          <w:p>
            <w:pPr>
              <w:jc w:val="center"/>
              <w:ind w:right="2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(650) 550-3500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Title of each class</w:t>
            </w:r>
          </w:p>
        </w:tc>
        <w:tc>
          <w:tcPr>
            <w:tcW w:w="2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Trading symbol</w:t>
            </w:r>
          </w:p>
        </w:tc>
        <w:tc>
          <w:tcPr>
            <w:tcW w:w="58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25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820" w:type="dxa"/>
            <w:vAlign w:val="bottom"/>
            <w:shd w:val="clear" w:color="auto" w:fill="CCEEFF"/>
          </w:tcPr>
          <w:p>
            <w:pPr>
              <w:jc w:val="right"/>
              <w:ind w:right="299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The registrant’s common stock trades exclusively on the OTCQX® Best Market under the symbol “VXRT.”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22, 2026, Vaxart, Inc. (the “Company”) entered into Modification No. 7 (the “Modification”) to the ATI-RRPV Project Award Agreement No. 001, dated June 13, 2024 (the “Project Agreement”), with Advanced Technology International, the Rapid Response Partnership Vehicle’s Consortium Management Firm funded by the Biomedical Advanced Research and Development Authority (“BARDA”) of the U.S. Department of Health and Human Services. As previously disclosed, pursuant to the Project Agreement, the Company received funding to conduct a Phase 2b comparative study (the “Trial”) evaluating the Company’s oral pill COVID-19 vaccine candidate against an mRNA vaccine comparator approved by the U.S. Food and Drug Administration.</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Pursuant to the Modification, the total amount of funding available for payment under the Project Agreement is approximately $345 million (a decrease of approximately $116 million from the prior modification), following an approximately 50% reduction in participants enrolled in the trial as the result of a BARDA partial termination ordered on August 5, 2025. The approximately $345 million of funding available includes approximately $68 million of firm fixed price amounts and the remaining amount for reimbursement of costs incurred in trial preparation and execution activities. In addition, the Modification allows for the release of approximately $29 million for completion of the trial and exploratory analyses to further evaluate safety and efficacy.</w:t>
      </w:r>
    </w:p>
    <w:p>
      <w:pPr>
        <w:spacing w:after="0" w:line="168"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Modification does not purport to be complete and is qualified in its entirety by reference to the full text of the Modification, which will be filed as an exhibit to the Company’s next periodic report.</w:t>
      </w:r>
    </w:p>
    <w:p>
      <w:pPr>
        <w:spacing w:after="0" w:line="15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the Modification. A copy of the press release is attached to this Current Report on Form 8-K as Exhibit 99.1 and, other than the quotes by Steven Lo,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4"/>
                <w:szCs w:val="14"/>
                <w:color w:val="auto"/>
              </w:rPr>
            </w:pPr>
          </w:p>
        </w:tc>
        <w:tc>
          <w:tcPr>
            <w:tcW w:w="1000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Press Release, dated June 25, 2026.</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13"/>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26, 2026</w:t>
      </w:r>
      <w:r>
        <w:rPr>
          <w:sz w:val="20"/>
          <w:szCs w:val="20"/>
          <w:color w:val="auto"/>
        </w:rPr>
        <w:tab/>
      </w:r>
      <w:r>
        <w:rPr>
          <w:rFonts w:ascii="Times New Roman" w:cs="Times New Roman" w:eastAsia="Times New Roman" w:hAnsi="Times New Roman"/>
          <w:sz w:val="17"/>
          <w:szCs w:val="17"/>
          <w:b w:val="1"/>
          <w:bCs w:val="1"/>
          <w:color w:val="auto"/>
        </w:rPr>
        <w:t>VAXART, INC.</w:t>
      </w:r>
    </w:p>
    <w:p>
      <w:pPr>
        <w:spacing w:after="0" w:line="2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Lo</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Announces Update to BARDA Funding Award to Reflect Current Scope of COVID-19 Oral Pill Vaccine Trial</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Latest Modification is Important Required Step to Releasing 12-month Data from 400-participant Sentinel Cohort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Funding to Advance Data Analysis from More Than 5,000 Trial Participants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Ahead of Key Trial Results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SOUTH SAN FRANCISCO, Calif., June 25, 2026 — Vaxart, Inc. (OTCQX: VXRT) (“Vaxart” or the “Company”), a clinical-stage biotechnology company developing a range of oral vaccines based on its proprietary delivery platform, today announced that it has entered into a contract modification that releases additional funding from BARDA, through a contract with Advanced Technology International (“ATI”), to support continuation of the Company’s ongoing Phase 2b COVID-19 oral pill vaccine candidate and advance the next phase of data analysis.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Overall funding available for the trial is now approximately $345 million, a decrease of approximately $116 million from its prior modification, following an approximately 50% reduction in participants enrolled in the trial as the result of a BARDA partial termination ordered on August 5, 2025. Per the Company’s contract with ATI, the total funding amount available to Vaxart represents an estimate of the costs that will be incurred in the study as it is currently contemplated.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the latest modification allows for the release of approximately $29 million for completion of the trial and exploratory analyses to further evaluate safety and efficacy, enabling Vaxart to conduct deeper analytics from the trial data set. As a result, Vaxart intends to report 12-month data from the 400-participant Sentinel Cohort in the coming weeks and 12-month data from the 5,085-participant main cohort in the first half of 2027.</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contract modification was a necessary step to unblinding and reporting the first set of data from our sentinel cohort and underscores our progress toward the completion and reporting of the full data set from this breakthrough study,” said Steven Lo, Chief Executive Officer of Vaxart. “The additional analytics should bring forward a more comprehensive understanding of the trial data. Building on the successful enrollment of more than 5,000 trial participants in the main cohort of the study, we believe that we are well positioned to further validate the potential of our oral pill vaccine platform and create value for our stakeholders.”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Funding for this award was received under Project NextGen, an initiative led by BARDA and the National Institute of Allergy and Infectious Diseases (NIAID) to accelerate and streamline the development of the next generation of innovative COVID-19 vaccines, therapeutics, and enablers. This project has been funded in whole or in part with federal funds from the Department of Health and Human Services; Administration for Strategic Preparedness and Response (ASPR); Biomedical Advanced Research and Development Authority (BARDA), under Other Transaction Number: 75A50123D00005.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w:t>
      </w:r>
    </w:p>
    <w:p>
      <w:pPr>
        <w:spacing w:after="0" w:line="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facts, included in this press release regarding Vaxart's strategy, prospects, plans and objectives, funding milestones, the results of the FDA’s review of any trials, studies, or data, results from clinical trials and the timing of such results and such trials, and beliefs and expectations of management are forward-looking statements. These forward-looking statements may be accompanied by such words as “should,” “believe,” “could,” “potential,” “will,” “expected,” “anticipate,” “plan,” and other words and terms of similar meaning. Examples of such statements include, but are not limited to, statements relating to Vaxart’s ability to complete the Phase 1 trial of its oral bivalent norovirus vaccine; Vaxart's ability to develop and commercialize its product candidates, including its vaccine booster products; Vaxart's expectations regarding clinical results and trial data, including their design, and the timing of such trials and of receiving and reporting such clinical results and trial data; Vaxart’s expectations regarding timing of enrollment in studies; and Vaxart's expectations with respect to the effectiveness of its product candidates and the potential of its vaccine pill platform.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described in the "Risk Factors" sections of Vaxart's Quarterly and Annual Reports filed with the U.S. Securities and Exchange Commission. Vaxart does not assume any obligation to update any forward-looking statements,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Vaxart Media and Investor Relations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FINN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IR@vaxart.com</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2026-06-26T16:25:09Z</dcterms:created>
  <dcterms:modified xsi:type="dcterms:W3CDTF">2026-06-26T16:25:09Z</dcterms:modified>
</cp:coreProperties>
</file>