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Bono Raquel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VAXART,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 UTAH AVENUE, STE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Vaxart, Inc.</w:t>
              </w:r>
            </w:hyperlink>
            <w:r>
              <w:rPr/>
              <w:t xml:space="preserve"> [ </w:t>
            </w:r>
            <w:r>
              <w:rPr>
                <w:rFonts w:ascii="Times;serif" w:hAnsi="Times;serif"/>
                <w:color w:val="0000FF"/>
                <w:sz w:val="24"/>
                <w:shd w:fill="FFFFFF" w:val="clear"/>
              </w:rPr>
              <w:t>VXRT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Berg, Attorney-in-Fact for Raquel C. Bono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sz w:val="20"/>
        </w:rPr>
      </w:pPr>
      <w:bookmarkStart w:id="2" w:name="bonopoa.htm"/>
      <w:bookmarkStart w:id="3" w:name="ksbonopoa"/>
      <w:bookmarkEnd w:id="2"/>
      <w:bookmarkEnd w:id="3"/>
      <w:r>
        <w:rPr>
          <w:rFonts w:ascii="Times New Roman;Times;serif" w:hAnsi="Times New Roman;Times;serif"/>
          <w:b/>
          <w:sz w:val="20"/>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LIMITED POWER OF ATTORNEY FOR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 REPORTING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Know all by these presents, that the undersigned hereby makes, constitutes and appoints each of Steven Lo, Jeroen Grasman, Edward B. Berg, Faith L. Charles, Esq., and Jaewon Suh, Esq., with full power of substitution and re-substitution, acting individually, as the undersigned’s true and lawful attorney-in-fact, with full power and authority as hereinafter described on behalf of and in the name, place and stead of the undersigned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cause Vaxart, Inc.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execute for, and on behalf of, the undersigned, in the undersigned’s capacity as an officer and/or director of the Company, Forms 3, 4 and 5 relating to the Company in accordance with Section 16(a) of the Exchange Act and the rules and regulations promulgated thereunder, and Forms 144 in accordance with Rule 144 under the Securities Act of 1933, as amended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4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do and perform any and all acts for, and on behalf of, the undersigned that may be necessary or desirable to prepare, complete and execute any such Form 3, 4 or 5, or Form 144, and any amendments thereto, or other required report and timely file such forms or reports with the SEC, the New York Stock Exchange and any stock exchange or similar authority as considered necessary or advisable under Section 16(a) of the Exchange Act or Rule 144 under the Securities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hereby acknowledges that (a) the foregoing attorneys-in-fact are serving in such capacity at the request of the undersigned; (b) this Limited Power of Attorney authorizes, 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or the Securities Act, (ii) any liability of the undersigned for any failure to comply with such requirements or (iii) any obligation or liability of the undersigned for profit disgorgement under Section 16(b) of the Exchange Act; and (e) this Limited Power of Attorney does not relieve the undersigned from responsibility for compliance with the undersigned’s obligations under the Exchange Act or the Securities Act, including, without limitation, the reporting requirements under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Limited Power of Attorney shall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this 12th day of October 2026.</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r>
              <w:rPr>
                <w:rFonts w:ascii="Times New Roman;Times;serif" w:hAnsi="Times New Roman;Times;serif"/>
                <w:caps w:val="false"/>
                <w:smallCaps w:val="false"/>
                <w:sz w:val="20"/>
                <w:u w:val="single"/>
              </w:rPr>
              <w:t xml:space="preserve"> </w:t>
            </w:r>
            <w:r>
              <w:rPr>
                <w:rFonts w:ascii="Times New Roman;Times;serif" w:hAnsi="Times New Roman;Times;serif"/>
                <w:i/>
                <w:caps w:val="false"/>
                <w:smallCaps w:val="false"/>
                <w:sz w:val="20"/>
                <w:u w:val="single"/>
              </w:rPr>
              <w:t>/s/ Raquel Cruz Bono     </w:t>
            </w:r>
            <w:r>
              <w:rPr>
                <w:rFonts w:ascii="Times New Roman;Times;serif" w:hAnsi="Times New Roman;Times;serif"/>
                <w:caps w:val="false"/>
                <w:smallCaps w:val="false"/>
                <w:sz w:val="20"/>
                <w:u w:val="singl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Name: Raquel Cruz Bono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i/>
        </w:rPr>
      </w:pPr>
      <w:r>
        <w:rPr>
          <w:i/>
        </w:rPr>
        <w:t>[Signature Page to Limited Power of Attorney (Section 16)]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3759" TargetMode="External"/><Relationship Id="rId3" Type="http://schemas.openxmlformats.org/officeDocument/2006/relationships/hyperlink" Target="http://www.sec.gov/cgi-bin/browse-edgar?action=getcompany&amp;CIK=000007244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1310</Words>
  <Characters>7188</Characters>
  <CharactersWithSpaces>8490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