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xrt20260727_8k.htm"/>
      <w:bookmarkStart w:id="1" w:name="ksvxrt20260727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July 27, 2026 </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Vaxart,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(650) 550-3500</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990" w:type="dxa"/>
        <w:jc w:val="left"/>
        <w:tblInd w:w="0" w:type="dxa"/>
        <w:tblLayout w:type="fixed"/>
        <w:tblCellMar>
          <w:top w:w="0" w:type="dxa"/>
          <w:left w:w="0" w:type="dxa"/>
          <w:bottom w:w="0" w:type="dxa"/>
          <w:right w:w="0" w:type="dxa"/>
        </w:tblCellMar>
      </w:tblPr>
      <w:tblGrid>
        <w:gridCol w:w="815"/>
        <w:gridCol w:w="117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w:t>
            </w:r>
          </w:p>
        </w:tc>
        <w:tc>
          <w:tcPr>
            <w:tcW w:w="11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Reorganization of Committees of the Board of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27, 2026, upon the recommendation of the Nominating and Governance Committee, the Board of Directors of Vaxart, Inc. (the “Board”) approved the reorganization of its Nominating and Governance Committee and the Compensation Committee, and the appointments of Kevin P. Finney as chair of the Nominating and Governance Committee and James B. Breitmeyer, M.D., Ph.D. as chair of the Compensation Committee, effective as of 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Board Committee Appointments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this reorganization, the Board appointed its members to serve on the Nominating and Governance Committee and Compensation Committee of the Board as outlined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Nominating and Governance Committee</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Finney, chair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Wheadon,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Compensation Committee</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B. Breitmeyer, M.D., Ph.D., chair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Elaine J. Heron, Ph.D.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Mark Watson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610"/>
        <w:gridCol w:w="308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28, 2026</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492</Words>
  <Characters>2714</Characters>
  <CharactersWithSpaces>3223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