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 INFORMATION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Proxy Statement Pursuant to Section 14(a) of the Securities Exchange Act of 1934</w:t>
      </w:r>
    </w:p>
    <w:p>
      <w:pPr>
        <w:sectPr>
          <w:pgSz w:w="11900" w:h="16838" w:orient="portrait"/>
          <w:cols w:equalWidth="0" w:num="1">
            <w:col w:w="10804"/>
          </w:cols>
          <w:pgMar w:left="316" w:top="217" w:right="779" w:bottom="1440" w:gutter="0" w:footer="0" w:header="0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the Registrant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944" w:space="720"/>
            <w:col w:w="140"/>
          </w:cols>
          <w:pgMar w:left="316" w:top="217" w:right="779" w:bottom="1440" w:gutter="0" w:footer="0" w:header="0"/>
          <w:type w:val="continuous"/>
        </w:sect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804"/>
          </w:cols>
          <w:pgMar w:left="316" w:top="217" w:right="779" w:bottom="144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 240.14a-12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4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VAXART, INC.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4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(Name of Person(s) Filing Proxy Statement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244" w:hanging="244"/>
        <w:spacing w:after="0"/>
        <w:tabs>
          <w:tab w:leader="none" w:pos="2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44" w:hanging="244"/>
        <w:spacing w:after="0"/>
        <w:tabs>
          <w:tab w:leader="none" w:pos="2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44" w:hanging="244"/>
        <w:spacing w:after="0"/>
        <w:tabs>
          <w:tab w:leader="none" w:pos="2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322580</wp:posOffset>
            </wp:positionV>
            <wp:extent cx="7148195" cy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04"/>
          </w:cols>
          <w:pgMar w:left="316" w:top="217" w:right="77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Vaxart, Inc. (the “Company”) has filed an updated version of the investor presentation originally filed on June 26, 2026. This updated version presents revised information regarding: the date of the Company’s $40 million financing (page 11), the Company’s 2025 say-on-pay vote outcome (page 19), and the basis for the Company’s views regarding the qualifications of Mr. Houle and Mr. Silverberg as director candidates (pages 26-27).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124460</wp:posOffset>
            </wp:positionV>
            <wp:extent cx="7203440" cy="4332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60"/>
          </w:cols>
          <w:pgMar w:left="320" w:top="744" w:right="719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7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326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2026-06-26T18:40:33Z</dcterms:created>
  <dcterms:modified xsi:type="dcterms:W3CDTF">2026-06-26T18:40:33Z</dcterms:modified>
</cp:coreProperties>
</file>